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shd w:val="clear" w:color="auto" w:fill="FFFFFF"/>
        <w:tblCellMar>
          <w:left w:w="0" w:type="dxa"/>
          <w:right w:w="0" w:type="dxa"/>
        </w:tblCellMar>
        <w:tblLook w:val="04A0" w:firstRow="1" w:lastRow="0" w:firstColumn="1" w:lastColumn="0" w:noHBand="0" w:noVBand="1"/>
      </w:tblPr>
      <w:tblGrid>
        <w:gridCol w:w="9750"/>
      </w:tblGrid>
      <w:tr w:rsidR="0026547E" w:rsidRPr="0026547E" w14:paraId="73707318" w14:textId="77777777" w:rsidTr="0026547E">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6547E" w:rsidRPr="0026547E" w14:paraId="6CEF9422"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3AF0B8D6" w14:textId="77777777">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76FE4ADF" w14:textId="77777777" w:rsidTr="0026547E">
                          <w:trPr>
                            <w:trHeight w:val="150"/>
                          </w:trPr>
                          <w:tc>
                            <w:tcPr>
                              <w:tcW w:w="9750" w:type="dxa"/>
                              <w:shd w:val="clear" w:color="auto" w:fill="FFFFFF"/>
                              <w:hideMark/>
                            </w:tcPr>
                            <w:p w14:paraId="10786D1A" w14:textId="77777777" w:rsidR="0026547E" w:rsidRPr="0026547E" w:rsidRDefault="0026547E" w:rsidP="0026547E">
                              <w:pPr>
                                <w:spacing w:after="0" w:line="240" w:lineRule="auto"/>
                                <w:rPr>
                                  <w:rFonts w:ascii="Times New Roman" w:eastAsia="Times New Roman" w:hAnsi="Times New Roman" w:cs="Times New Roman"/>
                                  <w:kern w:val="0"/>
                                  <w:sz w:val="24"/>
                                  <w:szCs w:val="24"/>
                                  <w:lang w:eastAsia="de-DE"/>
                                  <w14:ligatures w14:val="none"/>
                                </w:rPr>
                              </w:pPr>
                            </w:p>
                          </w:tc>
                        </w:tr>
                      </w:tbl>
                      <w:p w14:paraId="148B3158"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3FEFC89A"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3E12D489"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76407F04" w14:textId="77777777" w:rsidTr="0026547E">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6547E" w:rsidRPr="0026547E" w14:paraId="3F1D4942" w14:textId="77777777">
              <w:trPr>
                <w:tblCellSpacing w:w="0" w:type="dxa"/>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26547E" w:rsidRPr="0026547E" w14:paraId="58FEF4D4" w14:textId="77777777">
                    <w:tc>
                      <w:tcPr>
                        <w:tcW w:w="9150" w:type="dxa"/>
                        <w:hideMark/>
                      </w:tcPr>
                      <w:p w14:paraId="3BFC4C11" w14:textId="4FCDA034"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48033BE3"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619041FD"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69ADC3CE" w14:textId="77777777" w:rsidTr="0026547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14796823" w14:textId="77777777">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5C31404D"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2C2D5F9A" w14:textId="77777777">
                          <w:trPr>
                            <w:trHeight w:val="450"/>
                          </w:trPr>
                          <w:tc>
                            <w:tcPr>
                              <w:tcW w:w="9750" w:type="dxa"/>
                              <w:hideMark/>
                            </w:tcPr>
                            <w:p w14:paraId="2355C32D"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r w:rsidRPr="0026547E">
                                <w:rPr>
                                  <w:rFonts w:ascii="Times New Roman" w:eastAsia="Times New Roman" w:hAnsi="Times New Roman" w:cs="Times New Roman"/>
                                  <w:kern w:val="0"/>
                                  <w:sz w:val="21"/>
                                  <w:szCs w:val="21"/>
                                  <w:lang w:eastAsia="de-DE"/>
                                  <w14:ligatures w14:val="none"/>
                                </w:rPr>
                                <w:t> </w:t>
                              </w:r>
                            </w:p>
                          </w:tc>
                        </w:tr>
                      </w:tbl>
                      <w:p w14:paraId="63B97102"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687CBD5C"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109CC7E8"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2DF80F3A" w14:textId="77777777" w:rsidTr="0026547E">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6547E" w:rsidRPr="0026547E" w14:paraId="16982440" w14:textId="77777777">
              <w:trPr>
                <w:tblCellSpacing w:w="0" w:type="dxa"/>
              </w:trPr>
              <w:tc>
                <w:tcPr>
                  <w:tcW w:w="0" w:type="auto"/>
                  <w:shd w:val="clear" w:color="auto" w:fill="FFFFFF"/>
                  <w:tcMar>
                    <w:top w:w="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26547E" w:rsidRPr="0026547E" w14:paraId="38A37BAA" w14:textId="77777777">
                    <w:tc>
                      <w:tcPr>
                        <w:tcW w:w="9150" w:type="dxa"/>
                        <w:hideMark/>
                      </w:tcPr>
                      <w:p w14:paraId="4A3D9C56" w14:textId="77777777" w:rsidR="0026547E" w:rsidRPr="0026547E" w:rsidRDefault="0026547E" w:rsidP="0026547E">
                        <w:pPr>
                          <w:spacing w:after="0" w:line="240" w:lineRule="auto"/>
                          <w:rPr>
                            <w:rFonts w:ascii="Arial" w:eastAsia="Times New Roman" w:hAnsi="Arial" w:cs="Arial"/>
                            <w:kern w:val="0"/>
                            <w:sz w:val="39"/>
                            <w:szCs w:val="39"/>
                            <w:lang w:eastAsia="de-DE"/>
                            <w14:ligatures w14:val="none"/>
                          </w:rPr>
                        </w:pPr>
                        <w:r w:rsidRPr="0026547E">
                          <w:rPr>
                            <w:rFonts w:ascii="Roboto" w:eastAsia="Times New Roman" w:hAnsi="Roboto" w:cs="Arial"/>
                            <w:b/>
                            <w:bCs/>
                            <w:color w:val="E2001A"/>
                            <w:kern w:val="0"/>
                            <w:sz w:val="39"/>
                            <w:szCs w:val="39"/>
                            <w:lang w:eastAsia="de-DE"/>
                            <w14:ligatures w14:val="none"/>
                          </w:rPr>
                          <w:t xml:space="preserve">BLS-Lohnabschluss 2024 bringt </w:t>
                        </w:r>
                        <w:proofErr w:type="spellStart"/>
                        <w:r w:rsidRPr="0026547E">
                          <w:rPr>
                            <w:rFonts w:ascii="Roboto" w:eastAsia="Times New Roman" w:hAnsi="Roboto" w:cs="Arial"/>
                            <w:b/>
                            <w:bCs/>
                            <w:color w:val="E2001A"/>
                            <w:kern w:val="0"/>
                            <w:sz w:val="39"/>
                            <w:szCs w:val="39"/>
                            <w:lang w:eastAsia="de-DE"/>
                            <w14:ligatures w14:val="none"/>
                          </w:rPr>
                          <w:t>Lohnmassnahmen</w:t>
                        </w:r>
                        <w:proofErr w:type="spellEnd"/>
                        <w:r w:rsidRPr="0026547E">
                          <w:rPr>
                            <w:rFonts w:ascii="Roboto" w:eastAsia="Times New Roman" w:hAnsi="Roboto" w:cs="Arial"/>
                            <w:b/>
                            <w:bCs/>
                            <w:color w:val="E2001A"/>
                            <w:kern w:val="0"/>
                            <w:sz w:val="39"/>
                            <w:szCs w:val="39"/>
                            <w:lang w:eastAsia="de-DE"/>
                            <w14:ligatures w14:val="none"/>
                          </w:rPr>
                          <w:t xml:space="preserve"> von insgesamt 2,7 Prozent</w:t>
                        </w:r>
                      </w:p>
                    </w:tc>
                  </w:tr>
                </w:tbl>
                <w:p w14:paraId="72CBFC3A"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65B3635F"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0DAB8AFA" w14:textId="77777777" w:rsidTr="0026547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60AE39E5" w14:textId="77777777">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632B7366"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0C78D1CF" w14:textId="77777777">
                          <w:trPr>
                            <w:trHeight w:val="450"/>
                          </w:trPr>
                          <w:tc>
                            <w:tcPr>
                              <w:tcW w:w="9750" w:type="dxa"/>
                              <w:hideMark/>
                            </w:tcPr>
                            <w:p w14:paraId="206CE423"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r w:rsidRPr="0026547E">
                                <w:rPr>
                                  <w:rFonts w:ascii="Times New Roman" w:eastAsia="Times New Roman" w:hAnsi="Times New Roman" w:cs="Times New Roman"/>
                                  <w:kern w:val="0"/>
                                  <w:sz w:val="21"/>
                                  <w:szCs w:val="21"/>
                                  <w:lang w:eastAsia="de-DE"/>
                                  <w14:ligatures w14:val="none"/>
                                </w:rPr>
                                <w:t> </w:t>
                              </w:r>
                            </w:p>
                          </w:tc>
                        </w:tr>
                      </w:tbl>
                      <w:p w14:paraId="1215A36E"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14F6F1FD"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16EFEEDE"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728F256C" w14:textId="77777777" w:rsidTr="0026547E">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6547E" w:rsidRPr="0026547E" w14:paraId="457B079C" w14:textId="77777777">
              <w:trPr>
                <w:tblCellSpacing w:w="0" w:type="dxa"/>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26547E" w:rsidRPr="0026547E" w14:paraId="42B4004A" w14:textId="77777777">
                    <w:tc>
                      <w:tcPr>
                        <w:tcW w:w="9150" w:type="dxa"/>
                        <w:hideMark/>
                      </w:tcPr>
                      <w:p w14:paraId="08FF4183" w14:textId="19455601" w:rsidR="0026547E" w:rsidRPr="0026547E" w:rsidRDefault="0026547E" w:rsidP="0026547E">
                        <w:pPr>
                          <w:spacing w:after="240" w:line="240" w:lineRule="auto"/>
                          <w:rPr>
                            <w:rFonts w:ascii="Roboto" w:eastAsia="Times New Roman" w:hAnsi="Roboto" w:cs="Arial"/>
                            <w:kern w:val="0"/>
                            <w:sz w:val="24"/>
                            <w:szCs w:val="24"/>
                            <w:lang w:eastAsia="de-DE"/>
                            <w14:ligatures w14:val="none"/>
                          </w:rPr>
                        </w:pPr>
                        <w:r w:rsidRPr="0026547E">
                          <w:rPr>
                            <w:rFonts w:ascii="Roboto" w:eastAsia="Times New Roman" w:hAnsi="Roboto" w:cs="Arial"/>
                            <w:b/>
                            <w:bCs/>
                            <w:color w:val="000000"/>
                            <w:kern w:val="0"/>
                            <w:sz w:val="24"/>
                            <w:szCs w:val="24"/>
                            <w:lang w:eastAsia="de-DE"/>
                            <w14:ligatures w14:val="none"/>
                          </w:rPr>
                          <w:t xml:space="preserve">Liebe </w:t>
                        </w:r>
                        <w:proofErr w:type="spellStart"/>
                        <w:proofErr w:type="gramStart"/>
                        <w:r>
                          <w:rPr>
                            <w:rFonts w:ascii="Roboto" w:eastAsia="Times New Roman" w:hAnsi="Roboto" w:cs="Arial"/>
                            <w:b/>
                            <w:bCs/>
                            <w:color w:val="000000"/>
                            <w:kern w:val="0"/>
                            <w:sz w:val="24"/>
                            <w:szCs w:val="24"/>
                            <w:lang w:eastAsia="de-DE"/>
                            <w14:ligatures w14:val="none"/>
                          </w:rPr>
                          <w:t>Kolleg:innen</w:t>
                        </w:r>
                        <w:proofErr w:type="spellEnd"/>
                        <w:proofErr w:type="gramEnd"/>
                      </w:p>
                      <w:p w14:paraId="4380E3E7" w14:textId="77777777" w:rsidR="0026547E" w:rsidRPr="0026547E" w:rsidRDefault="0026547E" w:rsidP="0026547E">
                        <w:pPr>
                          <w:spacing w:after="0" w:line="240" w:lineRule="auto"/>
                          <w:rPr>
                            <w:rFonts w:ascii="Roboto" w:eastAsia="Times New Roman" w:hAnsi="Roboto" w:cs="Arial"/>
                            <w:kern w:val="0"/>
                            <w:sz w:val="24"/>
                            <w:szCs w:val="24"/>
                            <w:lang w:eastAsia="de-DE"/>
                            <w14:ligatures w14:val="none"/>
                          </w:rPr>
                        </w:pPr>
                        <w:r w:rsidRPr="0026547E">
                          <w:rPr>
                            <w:rFonts w:ascii="Roboto" w:eastAsia="Times New Roman" w:hAnsi="Roboto" w:cs="Arial"/>
                            <w:b/>
                            <w:bCs/>
                            <w:kern w:val="0"/>
                            <w:sz w:val="24"/>
                            <w:szCs w:val="24"/>
                            <w:lang w:eastAsia="de-DE"/>
                            <w14:ligatures w14:val="none"/>
                          </w:rPr>
                          <w:t>Wir haben die Lohnverhandlungen mit der BLS erfolgreich abgeschlossen. Hier findest du die wichtigsten Eckpunkte des Verhandlungsergebnisses:</w:t>
                        </w:r>
                        <w:r w:rsidRPr="0026547E">
                          <w:rPr>
                            <w:rFonts w:ascii="Roboto" w:eastAsia="Times New Roman" w:hAnsi="Roboto" w:cs="Arial"/>
                            <w:b/>
                            <w:bCs/>
                            <w:kern w:val="0"/>
                            <w:sz w:val="24"/>
                            <w:szCs w:val="24"/>
                            <w:lang w:eastAsia="de-DE"/>
                            <w14:ligatures w14:val="none"/>
                          </w:rPr>
                          <w:br/>
                        </w:r>
                        <w:r w:rsidRPr="0026547E">
                          <w:rPr>
                            <w:rFonts w:ascii="Roboto" w:eastAsia="Times New Roman" w:hAnsi="Roboto" w:cs="Arial"/>
                            <w:kern w:val="0"/>
                            <w:sz w:val="24"/>
                            <w:szCs w:val="24"/>
                            <w:lang w:eastAsia="de-DE"/>
                            <w14:ligatures w14:val="none"/>
                          </w:rPr>
                          <w:br/>
                          <w:t xml:space="preserve">• </w:t>
                        </w:r>
                        <w:r w:rsidRPr="0026547E">
                          <w:rPr>
                            <w:rFonts w:ascii="Roboto" w:eastAsia="Times New Roman" w:hAnsi="Roboto" w:cs="Arial"/>
                            <w:b/>
                            <w:bCs/>
                            <w:kern w:val="0"/>
                            <w:sz w:val="24"/>
                            <w:szCs w:val="24"/>
                            <w:lang w:eastAsia="de-DE"/>
                            <w14:ligatures w14:val="none"/>
                          </w:rPr>
                          <w:t>Generelle Lohnerhöhung von insgesamt 1,2 Prozent</w:t>
                        </w:r>
                        <w:r w:rsidRPr="0026547E">
                          <w:rPr>
                            <w:rFonts w:ascii="Roboto" w:eastAsia="Times New Roman" w:hAnsi="Roboto" w:cs="Arial"/>
                            <w:kern w:val="0"/>
                            <w:sz w:val="24"/>
                            <w:szCs w:val="24"/>
                            <w:lang w:eastAsia="de-DE"/>
                            <w14:ligatures w14:val="none"/>
                          </w:rPr>
                          <w:t xml:space="preserve"> per 1. April 2024. Diese ist asymmetrisch aufgeteilt. Das </w:t>
                        </w:r>
                        <w:proofErr w:type="spellStart"/>
                        <w:r w:rsidRPr="0026547E">
                          <w:rPr>
                            <w:rFonts w:ascii="Roboto" w:eastAsia="Times New Roman" w:hAnsi="Roboto" w:cs="Arial"/>
                            <w:kern w:val="0"/>
                            <w:sz w:val="24"/>
                            <w:szCs w:val="24"/>
                            <w:lang w:eastAsia="de-DE"/>
                            <w14:ligatures w14:val="none"/>
                          </w:rPr>
                          <w:t>heisst</w:t>
                        </w:r>
                        <w:proofErr w:type="spellEnd"/>
                        <w:r w:rsidRPr="0026547E">
                          <w:rPr>
                            <w:rFonts w:ascii="Roboto" w:eastAsia="Times New Roman" w:hAnsi="Roboto" w:cs="Arial"/>
                            <w:kern w:val="0"/>
                            <w:sz w:val="24"/>
                            <w:szCs w:val="24"/>
                            <w:lang w:eastAsia="de-DE"/>
                            <w14:ligatures w14:val="none"/>
                          </w:rPr>
                          <w:t>, Mitarbeitende mit tieferen Löhnen (bis Funktionsstufe 14) erhalten eine Lohnerhöhung von 1,7 Prozent, Mitarbeitende in den Funktionsstufen 15 bis 28 erhalten 1 Prozent.</w:t>
                        </w:r>
                        <w:r w:rsidRPr="0026547E">
                          <w:rPr>
                            <w:rFonts w:ascii="Roboto" w:eastAsia="Times New Roman" w:hAnsi="Roboto" w:cs="Arial"/>
                            <w:kern w:val="0"/>
                            <w:sz w:val="24"/>
                            <w:szCs w:val="24"/>
                            <w:lang w:eastAsia="de-DE"/>
                            <w14:ligatures w14:val="none"/>
                          </w:rPr>
                          <w:br/>
                          <w:t xml:space="preserve">• Alle Mitarbeitenden erhalten bereits </w:t>
                        </w:r>
                        <w:r w:rsidRPr="0026547E">
                          <w:rPr>
                            <w:rFonts w:ascii="Roboto" w:eastAsia="Times New Roman" w:hAnsi="Roboto" w:cs="Arial"/>
                            <w:b/>
                            <w:bCs/>
                            <w:kern w:val="0"/>
                            <w:sz w:val="24"/>
                            <w:szCs w:val="24"/>
                            <w:lang w:eastAsia="de-DE"/>
                            <w14:ligatures w14:val="none"/>
                          </w:rPr>
                          <w:t>mit dem Lohn im Dezember 2023 eine Einmalzahlung von 600 Franken</w:t>
                        </w:r>
                        <w:r w:rsidRPr="0026547E">
                          <w:rPr>
                            <w:rFonts w:ascii="Roboto" w:eastAsia="Times New Roman" w:hAnsi="Roboto" w:cs="Arial"/>
                            <w:kern w:val="0"/>
                            <w:sz w:val="24"/>
                            <w:szCs w:val="24"/>
                            <w:lang w:eastAsia="de-DE"/>
                            <w14:ligatures w14:val="none"/>
                          </w:rPr>
                          <w:t xml:space="preserve"> (angepasst </w:t>
                        </w:r>
                        <w:proofErr w:type="spellStart"/>
                        <w:r w:rsidRPr="0026547E">
                          <w:rPr>
                            <w:rFonts w:ascii="Roboto" w:eastAsia="Times New Roman" w:hAnsi="Roboto" w:cs="Arial"/>
                            <w:kern w:val="0"/>
                            <w:sz w:val="24"/>
                            <w:szCs w:val="24"/>
                            <w:lang w:eastAsia="de-DE"/>
                            <w14:ligatures w14:val="none"/>
                          </w:rPr>
                          <w:t>gemäss</w:t>
                        </w:r>
                        <w:proofErr w:type="spellEnd"/>
                        <w:r w:rsidRPr="0026547E">
                          <w:rPr>
                            <w:rFonts w:ascii="Roboto" w:eastAsia="Times New Roman" w:hAnsi="Roboto" w:cs="Arial"/>
                            <w:kern w:val="0"/>
                            <w:sz w:val="24"/>
                            <w:szCs w:val="24"/>
                            <w:lang w:eastAsia="de-DE"/>
                            <w14:ligatures w14:val="none"/>
                          </w:rPr>
                          <w:t xml:space="preserve"> Beschäftigungsgrad).</w:t>
                        </w:r>
                        <w:r w:rsidRPr="0026547E">
                          <w:rPr>
                            <w:rFonts w:ascii="Roboto" w:eastAsia="Times New Roman" w:hAnsi="Roboto" w:cs="Arial"/>
                            <w:kern w:val="0"/>
                            <w:sz w:val="24"/>
                            <w:szCs w:val="24"/>
                            <w:lang w:eastAsia="de-DE"/>
                            <w14:ligatures w14:val="none"/>
                          </w:rPr>
                          <w:br/>
                          <w:t xml:space="preserve">• </w:t>
                        </w:r>
                        <w:r w:rsidRPr="0026547E">
                          <w:rPr>
                            <w:rFonts w:ascii="Roboto" w:eastAsia="Times New Roman" w:hAnsi="Roboto" w:cs="Arial"/>
                            <w:b/>
                            <w:bCs/>
                            <w:kern w:val="0"/>
                            <w:sz w:val="24"/>
                            <w:szCs w:val="24"/>
                            <w:lang w:eastAsia="de-DE"/>
                            <w14:ligatures w14:val="none"/>
                          </w:rPr>
                          <w:t>0,9 Prozent</w:t>
                        </w:r>
                        <w:r w:rsidRPr="0026547E">
                          <w:rPr>
                            <w:rFonts w:ascii="Roboto" w:eastAsia="Times New Roman" w:hAnsi="Roboto" w:cs="Arial"/>
                            <w:kern w:val="0"/>
                            <w:sz w:val="24"/>
                            <w:szCs w:val="24"/>
                            <w:lang w:eastAsia="de-DE"/>
                            <w14:ligatures w14:val="none"/>
                          </w:rPr>
                          <w:t xml:space="preserve"> der Lohnsumme werden per 1. April 2024 </w:t>
                        </w:r>
                        <w:r w:rsidRPr="0026547E">
                          <w:rPr>
                            <w:rFonts w:ascii="Roboto" w:eastAsia="Times New Roman" w:hAnsi="Roboto" w:cs="Arial"/>
                            <w:b/>
                            <w:bCs/>
                            <w:kern w:val="0"/>
                            <w:sz w:val="24"/>
                            <w:szCs w:val="24"/>
                            <w:lang w:eastAsia="de-DE"/>
                            <w14:ligatures w14:val="none"/>
                          </w:rPr>
                          <w:t>für die Lohnentwicklung</w:t>
                        </w:r>
                        <w:r w:rsidRPr="0026547E">
                          <w:rPr>
                            <w:rFonts w:ascii="Roboto" w:eastAsia="Times New Roman" w:hAnsi="Roboto" w:cs="Arial"/>
                            <w:kern w:val="0"/>
                            <w:sz w:val="24"/>
                            <w:szCs w:val="24"/>
                            <w:lang w:eastAsia="de-DE"/>
                            <w14:ligatures w14:val="none"/>
                          </w:rPr>
                          <w:t xml:space="preserve"> </w:t>
                        </w:r>
                        <w:proofErr w:type="spellStart"/>
                        <w:r w:rsidRPr="0026547E">
                          <w:rPr>
                            <w:rFonts w:ascii="Roboto" w:eastAsia="Times New Roman" w:hAnsi="Roboto" w:cs="Arial"/>
                            <w:kern w:val="0"/>
                            <w:sz w:val="24"/>
                            <w:szCs w:val="24"/>
                            <w:lang w:eastAsia="de-DE"/>
                            <w14:ligatures w14:val="none"/>
                          </w:rPr>
                          <w:t>gemäss</w:t>
                        </w:r>
                        <w:proofErr w:type="spellEnd"/>
                        <w:r w:rsidRPr="0026547E">
                          <w:rPr>
                            <w:rFonts w:ascii="Roboto" w:eastAsia="Times New Roman" w:hAnsi="Roboto" w:cs="Arial"/>
                            <w:kern w:val="0"/>
                            <w:sz w:val="24"/>
                            <w:szCs w:val="24"/>
                            <w:lang w:eastAsia="de-DE"/>
                            <w14:ligatures w14:val="none"/>
                          </w:rPr>
                          <w:t xml:space="preserve"> Lohnsystem GAV BLS eingesetzt.</w:t>
                        </w:r>
                        <w:r w:rsidRPr="0026547E">
                          <w:rPr>
                            <w:rFonts w:ascii="Roboto" w:eastAsia="Times New Roman" w:hAnsi="Roboto" w:cs="Arial"/>
                            <w:kern w:val="0"/>
                            <w:sz w:val="24"/>
                            <w:szCs w:val="24"/>
                            <w:lang w:eastAsia="de-DE"/>
                            <w14:ligatures w14:val="none"/>
                          </w:rPr>
                          <w:br/>
                        </w:r>
                        <w:r w:rsidRPr="0026547E">
                          <w:rPr>
                            <w:rFonts w:ascii="Roboto" w:eastAsia="Times New Roman" w:hAnsi="Roboto" w:cs="Arial"/>
                            <w:kern w:val="0"/>
                            <w:sz w:val="24"/>
                            <w:szCs w:val="24"/>
                            <w:lang w:eastAsia="de-DE"/>
                            <w14:ligatures w14:val="none"/>
                          </w:rPr>
                          <w:br/>
                          <w:t xml:space="preserve">Wir haben uns nach konstruktiven Gesprächen zudem mit der BLS darauf geeinigt, im Bereich des FVP die Arbeitgeberbeiträge der BLS in Einklang zu bringen. Dies hat eine Preiserhöhung für die Mitarbeitenden mit GA FVP 1. Klasse zur Folge. Die dadurch freiwerdende Geldsumme wird im Rahmen einer </w:t>
                        </w:r>
                        <w:r w:rsidRPr="0026547E">
                          <w:rPr>
                            <w:rFonts w:ascii="Roboto" w:eastAsia="Times New Roman" w:hAnsi="Roboto" w:cs="Arial"/>
                            <w:b/>
                            <w:bCs/>
                            <w:kern w:val="0"/>
                            <w:sz w:val="24"/>
                            <w:szCs w:val="24"/>
                            <w:lang w:eastAsia="de-DE"/>
                            <w14:ligatures w14:val="none"/>
                          </w:rPr>
                          <w:t>zusätzlichen generellen Lohnerhöhung von 0,5 Prozent</w:t>
                        </w:r>
                        <w:r w:rsidRPr="0026547E">
                          <w:rPr>
                            <w:rFonts w:ascii="Roboto" w:eastAsia="Times New Roman" w:hAnsi="Roboto" w:cs="Arial"/>
                            <w:kern w:val="0"/>
                            <w:sz w:val="24"/>
                            <w:szCs w:val="24"/>
                            <w:lang w:eastAsia="de-DE"/>
                            <w14:ligatures w14:val="none"/>
                          </w:rPr>
                          <w:t xml:space="preserve"> für alle Mitarbeitenden per 1. April 2024 </w:t>
                        </w:r>
                        <w:r w:rsidRPr="0026547E">
                          <w:rPr>
                            <w:rFonts w:ascii="Roboto" w:eastAsia="Times New Roman" w:hAnsi="Roboto" w:cs="Arial"/>
                            <w:b/>
                            <w:bCs/>
                            <w:kern w:val="0"/>
                            <w:sz w:val="24"/>
                            <w:szCs w:val="24"/>
                            <w:lang w:eastAsia="de-DE"/>
                            <w14:ligatures w14:val="none"/>
                          </w:rPr>
                          <w:t xml:space="preserve">nachhaltig </w:t>
                        </w:r>
                        <w:r w:rsidRPr="0026547E">
                          <w:rPr>
                            <w:rFonts w:ascii="Roboto" w:eastAsia="Times New Roman" w:hAnsi="Roboto" w:cs="Arial"/>
                            <w:kern w:val="0"/>
                            <w:sz w:val="24"/>
                            <w:szCs w:val="24"/>
                            <w:lang w:eastAsia="de-DE"/>
                            <w14:ligatures w14:val="none"/>
                          </w:rPr>
                          <w:t xml:space="preserve">in die Löhne eingebaut. </w:t>
                        </w:r>
                        <w:r w:rsidRPr="0026547E">
                          <w:rPr>
                            <w:rFonts w:ascii="Roboto" w:eastAsia="Times New Roman" w:hAnsi="Roboto" w:cs="Arial"/>
                            <w:kern w:val="0"/>
                            <w:sz w:val="24"/>
                            <w:szCs w:val="24"/>
                            <w:lang w:eastAsia="de-DE"/>
                            <w14:ligatures w14:val="none"/>
                          </w:rPr>
                          <w:br/>
                        </w:r>
                        <w:r w:rsidRPr="0026547E">
                          <w:rPr>
                            <w:rFonts w:ascii="Roboto" w:eastAsia="Times New Roman" w:hAnsi="Roboto" w:cs="Arial"/>
                            <w:kern w:val="0"/>
                            <w:sz w:val="24"/>
                            <w:szCs w:val="24"/>
                            <w:lang w:eastAsia="de-DE"/>
                            <w14:ligatures w14:val="none"/>
                          </w:rPr>
                          <w:br/>
                          <w:t>Es ist uns bewusst, dass für Mitarbeitende mit GA FVP 1. Klasse der Preis ansteigen wird. Mit der generellen Lohnerhöhung um 0,5 Prozent kann der Preisanstieg zumindest teilweise abgefedert werden. Der Preis wird in zwei Schritten erhöht. Hierbei muss erwähnt werden, dass die BLS die Finanzierung des GA FVP 1. Klasse jederzeit einseitig hätte anpassen können. Zwei Drittel der BLS-Mitarbeitenden, die heute ein GA FVP 2. Klasse besitzen, profitieren zusätzlich von dieser generellen Lohnerhöhung.</w:t>
                        </w:r>
                        <w:r w:rsidRPr="0026547E">
                          <w:rPr>
                            <w:rFonts w:ascii="Roboto" w:eastAsia="Times New Roman" w:hAnsi="Roboto" w:cs="Arial"/>
                            <w:kern w:val="0"/>
                            <w:sz w:val="24"/>
                            <w:szCs w:val="24"/>
                            <w:lang w:eastAsia="de-DE"/>
                            <w14:ligatures w14:val="none"/>
                          </w:rPr>
                          <w:br/>
                        </w:r>
                        <w:r w:rsidRPr="0026547E">
                          <w:rPr>
                            <w:rFonts w:ascii="Roboto" w:eastAsia="Times New Roman" w:hAnsi="Roboto" w:cs="Arial"/>
                            <w:kern w:val="0"/>
                            <w:sz w:val="24"/>
                            <w:szCs w:val="24"/>
                            <w:lang w:eastAsia="de-DE"/>
                            <w14:ligatures w14:val="none"/>
                          </w:rPr>
                          <w:br/>
                        </w:r>
                        <w:hyperlink r:id="rId4" w:tgtFrame="_blank" w:history="1">
                          <w:r w:rsidRPr="0026547E">
                            <w:rPr>
                              <w:rFonts w:ascii="Roboto" w:eastAsia="Times New Roman" w:hAnsi="Roboto" w:cs="Arial"/>
                              <w:color w:val="E2001A"/>
                              <w:kern w:val="0"/>
                              <w:sz w:val="24"/>
                              <w:szCs w:val="24"/>
                              <w:u w:val="single"/>
                              <w:lang w:eastAsia="de-DE"/>
                              <w14:ligatures w14:val="none"/>
                            </w:rPr>
                            <w:t>Hier</w:t>
                          </w:r>
                        </w:hyperlink>
                        <w:r w:rsidRPr="0026547E">
                          <w:rPr>
                            <w:rFonts w:ascii="Roboto" w:eastAsia="Times New Roman" w:hAnsi="Roboto" w:cs="Arial"/>
                            <w:kern w:val="0"/>
                            <w:sz w:val="24"/>
                            <w:szCs w:val="24"/>
                            <w:lang w:eastAsia="de-DE"/>
                            <w14:ligatures w14:val="none"/>
                          </w:rPr>
                          <w:t xml:space="preserve"> findest du die ausführlichen Informationen und Einzelheiten zum Verhandlungsergebnis.</w:t>
                        </w:r>
                        <w:r w:rsidRPr="0026547E">
                          <w:rPr>
                            <w:rFonts w:ascii="Roboto" w:eastAsia="Times New Roman" w:hAnsi="Roboto" w:cs="Arial"/>
                            <w:kern w:val="0"/>
                            <w:sz w:val="24"/>
                            <w:szCs w:val="24"/>
                            <w:lang w:eastAsia="de-DE"/>
                            <w14:ligatures w14:val="none"/>
                          </w:rPr>
                          <w:br/>
                        </w:r>
                        <w:r w:rsidRPr="0026547E">
                          <w:rPr>
                            <w:rFonts w:ascii="Roboto" w:eastAsia="Times New Roman" w:hAnsi="Roboto" w:cs="Arial"/>
                            <w:kern w:val="0"/>
                            <w:sz w:val="24"/>
                            <w:szCs w:val="24"/>
                            <w:lang w:eastAsia="de-DE"/>
                            <w14:ligatures w14:val="none"/>
                          </w:rPr>
                          <w:br/>
                          <w:t xml:space="preserve">Die Lohnverhandlungen waren in diesem Jahr wiederum sehr herausfordernd, da unter anderem der finanzielle Rahmen durch den Kanton Bern eng gesteckt wurde. Wir betrachten das Verhandlungsresultat mit </w:t>
                        </w:r>
                        <w:proofErr w:type="spellStart"/>
                        <w:r w:rsidRPr="0026547E">
                          <w:rPr>
                            <w:rFonts w:ascii="Roboto" w:eastAsia="Times New Roman" w:hAnsi="Roboto" w:cs="Arial"/>
                            <w:kern w:val="0"/>
                            <w:sz w:val="24"/>
                            <w:szCs w:val="24"/>
                            <w:lang w:eastAsia="de-DE"/>
                            <w14:ligatures w14:val="none"/>
                          </w:rPr>
                          <w:t>Lohnmassnahmen</w:t>
                        </w:r>
                        <w:proofErr w:type="spellEnd"/>
                        <w:r w:rsidRPr="0026547E">
                          <w:rPr>
                            <w:rFonts w:ascii="Roboto" w:eastAsia="Times New Roman" w:hAnsi="Roboto" w:cs="Arial"/>
                            <w:kern w:val="0"/>
                            <w:sz w:val="24"/>
                            <w:szCs w:val="24"/>
                            <w:lang w:eastAsia="de-DE"/>
                            <w14:ligatures w14:val="none"/>
                          </w:rPr>
                          <w:t xml:space="preserve"> von insgesamt 2,7 Prozent (plus 0,5 Prozent generelle Lohnerhöhung infolge FVP-Neuregelung) unter den gegebenen Umständen als fairen Kompromiss.</w:t>
                        </w:r>
                        <w:r w:rsidRPr="0026547E">
                          <w:rPr>
                            <w:rFonts w:ascii="Roboto" w:eastAsia="Times New Roman" w:hAnsi="Roboto" w:cs="Arial"/>
                            <w:kern w:val="0"/>
                            <w:sz w:val="24"/>
                            <w:szCs w:val="24"/>
                            <w:lang w:eastAsia="de-DE"/>
                            <w14:ligatures w14:val="none"/>
                          </w:rPr>
                          <w:br/>
                        </w:r>
                        <w:r w:rsidRPr="0026547E">
                          <w:rPr>
                            <w:rFonts w:ascii="Roboto" w:eastAsia="Times New Roman" w:hAnsi="Roboto" w:cs="Arial"/>
                            <w:kern w:val="0"/>
                            <w:sz w:val="24"/>
                            <w:szCs w:val="24"/>
                            <w:lang w:eastAsia="de-DE"/>
                            <w14:ligatures w14:val="none"/>
                          </w:rPr>
                          <w:br/>
                          <w:t xml:space="preserve">Für uns stand eine generelle und somit nachhaltige Lohnerhöhung im Fokus der Verhandlungen. Die asymmetrische Aufteilung der generellen </w:t>
                        </w:r>
                        <w:proofErr w:type="spellStart"/>
                        <w:r w:rsidRPr="0026547E">
                          <w:rPr>
                            <w:rFonts w:ascii="Roboto" w:eastAsia="Times New Roman" w:hAnsi="Roboto" w:cs="Arial"/>
                            <w:kern w:val="0"/>
                            <w:sz w:val="24"/>
                            <w:szCs w:val="24"/>
                            <w:lang w:eastAsia="de-DE"/>
                            <w14:ligatures w14:val="none"/>
                          </w:rPr>
                          <w:t>Lohnmassnahmen</w:t>
                        </w:r>
                        <w:proofErr w:type="spellEnd"/>
                        <w:r w:rsidRPr="0026547E">
                          <w:rPr>
                            <w:rFonts w:ascii="Roboto" w:eastAsia="Times New Roman" w:hAnsi="Roboto" w:cs="Arial"/>
                            <w:kern w:val="0"/>
                            <w:sz w:val="24"/>
                            <w:szCs w:val="24"/>
                            <w:lang w:eastAsia="de-DE"/>
                            <w14:ligatures w14:val="none"/>
                          </w:rPr>
                          <w:t xml:space="preserve"> garantiert insbesondere den Mitarbeitenden in tieferen Funktionsstufen den vollen </w:t>
                        </w:r>
                        <w:r w:rsidRPr="0026547E">
                          <w:rPr>
                            <w:rFonts w:ascii="Roboto" w:eastAsia="Times New Roman" w:hAnsi="Roboto" w:cs="Arial"/>
                            <w:kern w:val="0"/>
                            <w:sz w:val="24"/>
                            <w:szCs w:val="24"/>
                            <w:lang w:eastAsia="de-DE"/>
                            <w14:ligatures w14:val="none"/>
                          </w:rPr>
                          <w:lastRenderedPageBreak/>
                          <w:t xml:space="preserve">Ausgleich der Teuerung (verhandelt wird bei der BLS jeweils auf Basis der September-Teuerung </w:t>
                        </w:r>
                        <w:proofErr w:type="spellStart"/>
                        <w:r w:rsidRPr="0026547E">
                          <w:rPr>
                            <w:rFonts w:ascii="Roboto" w:eastAsia="Times New Roman" w:hAnsi="Roboto" w:cs="Arial"/>
                            <w:kern w:val="0"/>
                            <w:sz w:val="24"/>
                            <w:szCs w:val="24"/>
                            <w:lang w:eastAsia="de-DE"/>
                            <w14:ligatures w14:val="none"/>
                          </w:rPr>
                          <w:t>gemäss</w:t>
                        </w:r>
                        <w:proofErr w:type="spellEnd"/>
                        <w:r w:rsidRPr="0026547E">
                          <w:rPr>
                            <w:rFonts w:ascii="Roboto" w:eastAsia="Times New Roman" w:hAnsi="Roboto" w:cs="Arial"/>
                            <w:kern w:val="0"/>
                            <w:sz w:val="24"/>
                            <w:szCs w:val="24"/>
                            <w:lang w:eastAsia="de-DE"/>
                            <w14:ligatures w14:val="none"/>
                          </w:rPr>
                          <w:t xml:space="preserve"> Landesindex der Konsumentenpreise). Dies ist umso wichtiger, weil die Teuerung gerade bei tieferen Löhnen viel stärker spürbar ist. </w:t>
                        </w:r>
                        <w:r w:rsidRPr="0026547E">
                          <w:rPr>
                            <w:rFonts w:ascii="Roboto" w:eastAsia="Times New Roman" w:hAnsi="Roboto" w:cs="Arial"/>
                            <w:kern w:val="0"/>
                            <w:sz w:val="24"/>
                            <w:szCs w:val="24"/>
                            <w:lang w:eastAsia="de-DE"/>
                            <w14:ligatures w14:val="none"/>
                          </w:rPr>
                          <w:br/>
                        </w:r>
                        <w:r w:rsidRPr="0026547E">
                          <w:rPr>
                            <w:rFonts w:ascii="Roboto" w:eastAsia="Times New Roman" w:hAnsi="Roboto" w:cs="Arial"/>
                            <w:kern w:val="0"/>
                            <w:sz w:val="24"/>
                            <w:szCs w:val="24"/>
                            <w:lang w:eastAsia="de-DE"/>
                            <w14:ligatures w14:val="none"/>
                          </w:rPr>
                          <w:br/>
                          <w:t xml:space="preserve">Wir bedanken uns an dieser Stelle bei unseren Mitgliedern der Verhandlungsdelegation, die sich sehr aktiv in den Verhandlungen engagiert haben. Die Verhandlungen waren für alle Beteiligten intensiv. Der </w:t>
                        </w:r>
                        <w:proofErr w:type="spellStart"/>
                        <w:r w:rsidRPr="0026547E">
                          <w:rPr>
                            <w:rFonts w:ascii="Roboto" w:eastAsia="Times New Roman" w:hAnsi="Roboto" w:cs="Arial"/>
                            <w:kern w:val="0"/>
                            <w:sz w:val="24"/>
                            <w:szCs w:val="24"/>
                            <w:lang w:eastAsia="de-DE"/>
                            <w14:ligatures w14:val="none"/>
                          </w:rPr>
                          <w:t>grosse</w:t>
                        </w:r>
                        <w:proofErr w:type="spellEnd"/>
                        <w:r w:rsidRPr="0026547E">
                          <w:rPr>
                            <w:rFonts w:ascii="Roboto" w:eastAsia="Times New Roman" w:hAnsi="Roboto" w:cs="Arial"/>
                            <w:kern w:val="0"/>
                            <w:sz w:val="24"/>
                            <w:szCs w:val="24"/>
                            <w:lang w:eastAsia="de-DE"/>
                            <w14:ligatures w14:val="none"/>
                          </w:rPr>
                          <w:t xml:space="preserve"> Einsatz der Verhandlungsdelegation hat sich gelohnt.</w:t>
                        </w:r>
                        <w:r w:rsidRPr="0026547E">
                          <w:rPr>
                            <w:rFonts w:ascii="Roboto" w:eastAsia="Times New Roman" w:hAnsi="Roboto" w:cs="Arial"/>
                            <w:kern w:val="0"/>
                            <w:sz w:val="24"/>
                            <w:szCs w:val="24"/>
                            <w:lang w:eastAsia="de-DE"/>
                            <w14:ligatures w14:val="none"/>
                          </w:rPr>
                          <w:br/>
                        </w:r>
                        <w:r w:rsidRPr="0026547E">
                          <w:rPr>
                            <w:rFonts w:ascii="Roboto" w:eastAsia="Times New Roman" w:hAnsi="Roboto" w:cs="Arial"/>
                            <w:kern w:val="0"/>
                            <w:sz w:val="24"/>
                            <w:szCs w:val="24"/>
                            <w:lang w:eastAsia="de-DE"/>
                            <w14:ligatures w14:val="none"/>
                          </w:rPr>
                          <w:br/>
                          <w:t>Solltest du im Zusammenhang mit dem Ergebnis der Lohnverhandlungen Fragen haben, kannst du uns gerne unter bls@sev-online.ch kontaktieren.</w:t>
                        </w:r>
                        <w:r w:rsidRPr="0026547E">
                          <w:rPr>
                            <w:rFonts w:ascii="Roboto" w:eastAsia="Times New Roman" w:hAnsi="Roboto" w:cs="Arial"/>
                            <w:kern w:val="0"/>
                            <w:sz w:val="24"/>
                            <w:szCs w:val="24"/>
                            <w:lang w:eastAsia="de-DE"/>
                            <w14:ligatures w14:val="none"/>
                          </w:rPr>
                          <w:br/>
                        </w:r>
                        <w:r w:rsidRPr="0026547E">
                          <w:rPr>
                            <w:rFonts w:ascii="Roboto" w:eastAsia="Times New Roman" w:hAnsi="Roboto" w:cs="Arial"/>
                            <w:kern w:val="0"/>
                            <w:sz w:val="24"/>
                            <w:szCs w:val="24"/>
                            <w:lang w:eastAsia="de-DE"/>
                            <w14:ligatures w14:val="none"/>
                          </w:rPr>
                          <w:br/>
                          <w:t>Wir wünschen dir und deinen Liebsten bereits heute schöne Festtage und freuen uns auf ein spannendes 2024 mit dir.</w:t>
                        </w:r>
                      </w:p>
                    </w:tc>
                  </w:tr>
                </w:tbl>
                <w:p w14:paraId="0E7BFBE4"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1BDFC4D7"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657B0A28" w14:textId="77777777" w:rsidTr="0026547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4D7E0A1F" w14:textId="77777777">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770688FE"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05249D56" w14:textId="77777777">
                          <w:trPr>
                            <w:trHeight w:val="375"/>
                          </w:trPr>
                          <w:tc>
                            <w:tcPr>
                              <w:tcW w:w="9750" w:type="dxa"/>
                              <w:hideMark/>
                            </w:tcPr>
                            <w:p w14:paraId="789B9EB6"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r w:rsidRPr="0026547E">
                                <w:rPr>
                                  <w:rFonts w:ascii="Times New Roman" w:eastAsia="Times New Roman" w:hAnsi="Times New Roman" w:cs="Times New Roman"/>
                                  <w:kern w:val="0"/>
                                  <w:sz w:val="21"/>
                                  <w:szCs w:val="21"/>
                                  <w:lang w:eastAsia="de-DE"/>
                                  <w14:ligatures w14:val="none"/>
                                </w:rPr>
                                <w:lastRenderedPageBreak/>
                                <w:t> </w:t>
                              </w:r>
                            </w:p>
                          </w:tc>
                        </w:tr>
                      </w:tbl>
                      <w:p w14:paraId="68B4B166"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50C26A8A"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775726DE"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1A6A3087" w14:textId="77777777" w:rsidTr="0026547E">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6547E" w:rsidRPr="0026547E" w14:paraId="390F2213" w14:textId="77777777">
              <w:trPr>
                <w:tblCellSpacing w:w="0" w:type="dxa"/>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26547E" w:rsidRPr="0026547E" w14:paraId="3B223098" w14:textId="77777777">
                    <w:tc>
                      <w:tcPr>
                        <w:tcW w:w="9150" w:type="dxa"/>
                        <w:hideMark/>
                      </w:tcPr>
                      <w:p w14:paraId="3C4195F2" w14:textId="77777777" w:rsidR="0026547E" w:rsidRPr="0026547E" w:rsidRDefault="0026547E" w:rsidP="0026547E">
                        <w:pPr>
                          <w:spacing w:after="0" w:line="240" w:lineRule="auto"/>
                          <w:rPr>
                            <w:rFonts w:ascii="Arial" w:eastAsia="Times New Roman" w:hAnsi="Arial" w:cs="Arial"/>
                            <w:kern w:val="0"/>
                            <w:sz w:val="24"/>
                            <w:szCs w:val="24"/>
                            <w:lang w:eastAsia="de-DE"/>
                            <w14:ligatures w14:val="none"/>
                          </w:rPr>
                        </w:pPr>
                        <w:r w:rsidRPr="0026547E">
                          <w:rPr>
                            <w:rFonts w:ascii="Roboto" w:eastAsia="Times New Roman" w:hAnsi="Roboto" w:cs="Arial"/>
                            <w:kern w:val="0"/>
                            <w:sz w:val="24"/>
                            <w:szCs w:val="24"/>
                            <w:lang w:eastAsia="de-DE"/>
                            <w14:ligatures w14:val="none"/>
                          </w:rPr>
                          <w:t xml:space="preserve">Kollegiale </w:t>
                        </w:r>
                        <w:proofErr w:type="spellStart"/>
                        <w:r w:rsidRPr="0026547E">
                          <w:rPr>
                            <w:rFonts w:ascii="Roboto" w:eastAsia="Times New Roman" w:hAnsi="Roboto" w:cs="Arial"/>
                            <w:kern w:val="0"/>
                            <w:sz w:val="24"/>
                            <w:szCs w:val="24"/>
                            <w:lang w:eastAsia="de-DE"/>
                            <w14:ligatures w14:val="none"/>
                          </w:rPr>
                          <w:t>Grüsse</w:t>
                        </w:r>
                        <w:proofErr w:type="spellEnd"/>
                        <w:r w:rsidRPr="0026547E">
                          <w:rPr>
                            <w:rFonts w:ascii="Roboto" w:eastAsia="Times New Roman" w:hAnsi="Roboto" w:cs="Arial"/>
                            <w:kern w:val="0"/>
                            <w:sz w:val="24"/>
                            <w:szCs w:val="24"/>
                            <w:lang w:eastAsia="de-DE"/>
                            <w14:ligatures w14:val="none"/>
                          </w:rPr>
                          <w:br/>
                        </w:r>
                      </w:p>
                    </w:tc>
                  </w:tr>
                </w:tbl>
                <w:p w14:paraId="29AEFC3B"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149B070D"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10CDA952" w14:textId="77777777" w:rsidTr="0026547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67EF84D5" w14:textId="77777777">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370A6C04"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6547E" w:rsidRPr="0026547E" w14:paraId="4D1B1BE6" w14:textId="77777777">
                          <w:trPr>
                            <w:trHeight w:val="450"/>
                          </w:trPr>
                          <w:tc>
                            <w:tcPr>
                              <w:tcW w:w="9750" w:type="dxa"/>
                              <w:hideMark/>
                            </w:tcPr>
                            <w:p w14:paraId="76D4645C" w14:textId="3A725903"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240A37C6"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25DE9B10"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6AC7DF47"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53776B8C" w14:textId="77777777" w:rsidTr="0026547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75"/>
              <w:gridCol w:w="4875"/>
            </w:tblGrid>
            <w:tr w:rsidR="0026547E" w:rsidRPr="0026547E" w14:paraId="5C631AAD" w14:textId="77777777">
              <w:tc>
                <w:tcPr>
                  <w:tcW w:w="4875" w:type="dxa"/>
                  <w:shd w:val="clear" w:color="auto" w:fill="FFFFFF"/>
                  <w:hideMark/>
                </w:tcPr>
                <w:tbl>
                  <w:tblPr>
                    <w:tblW w:w="4875" w:type="dxa"/>
                    <w:shd w:val="clear" w:color="auto" w:fill="FFFFFF"/>
                    <w:tblCellMar>
                      <w:left w:w="0" w:type="dxa"/>
                      <w:right w:w="0" w:type="dxa"/>
                    </w:tblCellMar>
                    <w:tblLook w:val="04A0" w:firstRow="1" w:lastRow="0" w:firstColumn="1" w:lastColumn="0" w:noHBand="0" w:noVBand="1"/>
                  </w:tblPr>
                  <w:tblGrid>
                    <w:gridCol w:w="4875"/>
                  </w:tblGrid>
                  <w:tr w:rsidR="0026547E" w:rsidRPr="0026547E" w14:paraId="566251BF"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75"/>
                        </w:tblGrid>
                        <w:tr w:rsidR="0026547E" w:rsidRPr="0026547E" w14:paraId="31DCF2BA" w14:textId="77777777">
                          <w:trPr>
                            <w:tblCellSpacing w:w="0" w:type="dxa"/>
                          </w:trPr>
                          <w:tc>
                            <w:tcPr>
                              <w:tcW w:w="0" w:type="auto"/>
                              <w:tcMar>
                                <w:top w:w="0" w:type="dxa"/>
                                <w:left w:w="15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725"/>
                              </w:tblGrid>
                              <w:tr w:rsidR="0026547E" w:rsidRPr="0026547E" w14:paraId="49648071" w14:textId="77777777">
                                <w:tc>
                                  <w:tcPr>
                                    <w:tcW w:w="4725" w:type="dxa"/>
                                    <w:hideMark/>
                                  </w:tcPr>
                                  <w:p w14:paraId="3CE57273" w14:textId="14012302"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2FA040A6"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04589BEC"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14E70240"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c>
                <w:tcPr>
                  <w:tcW w:w="4875" w:type="dxa"/>
                  <w:shd w:val="clear" w:color="auto" w:fill="FFFFFF"/>
                  <w:hideMark/>
                </w:tcPr>
                <w:tbl>
                  <w:tblPr>
                    <w:tblW w:w="4875" w:type="dxa"/>
                    <w:shd w:val="clear" w:color="auto" w:fill="FFFFFF"/>
                    <w:tblCellMar>
                      <w:left w:w="0" w:type="dxa"/>
                      <w:right w:w="0" w:type="dxa"/>
                    </w:tblCellMar>
                    <w:tblLook w:val="04A0" w:firstRow="1" w:lastRow="0" w:firstColumn="1" w:lastColumn="0" w:noHBand="0" w:noVBand="1"/>
                  </w:tblPr>
                  <w:tblGrid>
                    <w:gridCol w:w="4875"/>
                  </w:tblGrid>
                  <w:tr w:rsidR="0026547E" w:rsidRPr="0026547E" w14:paraId="79336D9E"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75"/>
                        </w:tblGrid>
                        <w:tr w:rsidR="0026547E" w:rsidRPr="0026547E" w14:paraId="1AB51DED" w14:textId="77777777">
                          <w:tc>
                            <w:tcPr>
                              <w:tcW w:w="0" w:type="auto"/>
                              <w:hideMark/>
                            </w:tcPr>
                            <w:tbl>
                              <w:tblPr>
                                <w:tblW w:w="5000" w:type="pct"/>
                                <w:jc w:val="right"/>
                                <w:tblCellMar>
                                  <w:left w:w="0" w:type="dxa"/>
                                  <w:right w:w="0" w:type="dxa"/>
                                </w:tblCellMar>
                                <w:tblLook w:val="04A0" w:firstRow="1" w:lastRow="0" w:firstColumn="1" w:lastColumn="0" w:noHBand="0" w:noVBand="1"/>
                              </w:tblPr>
                              <w:tblGrid>
                                <w:gridCol w:w="4875"/>
                              </w:tblGrid>
                              <w:tr w:rsidR="0026547E" w:rsidRPr="0026547E" w14:paraId="393CD586" w14:textId="77777777">
                                <w:trPr>
                                  <w:jc w:val="right"/>
                                </w:trPr>
                                <w:tc>
                                  <w:tcPr>
                                    <w:tcW w:w="4875" w:type="dxa"/>
                                    <w:hideMark/>
                                  </w:tcPr>
                                  <w:p w14:paraId="7D4E205F" w14:textId="77777777" w:rsidR="0026547E" w:rsidRPr="0026547E" w:rsidRDefault="0026547E" w:rsidP="0026547E">
                                    <w:pPr>
                                      <w:spacing w:after="0" w:line="240" w:lineRule="auto"/>
                                      <w:jc w:val="right"/>
                                      <w:rPr>
                                        <w:rFonts w:ascii="Times New Roman" w:eastAsia="Times New Roman" w:hAnsi="Times New Roman" w:cs="Times New Roman"/>
                                        <w:kern w:val="0"/>
                                        <w:sz w:val="21"/>
                                        <w:szCs w:val="21"/>
                                        <w:lang w:eastAsia="de-DE"/>
                                        <w14:ligatures w14:val="none"/>
                                      </w:rPr>
                                    </w:pPr>
                                    <w:r w:rsidRPr="0026547E">
                                      <w:rPr>
                                        <w:rFonts w:ascii="Times New Roman" w:eastAsia="Times New Roman" w:hAnsi="Times New Roman" w:cs="Times New Roman"/>
                                        <w:noProof/>
                                        <w:kern w:val="0"/>
                                        <w:sz w:val="21"/>
                                        <w:szCs w:val="21"/>
                                        <w:lang w:eastAsia="de-DE"/>
                                        <w14:ligatures w14:val="none"/>
                                      </w:rPr>
                                      <mc:AlternateContent>
                                        <mc:Choice Requires="wps">
                                          <w:drawing>
                                            <wp:inline distT="0" distB="0" distL="0" distR="0" wp14:anchorId="12FB1E74" wp14:editId="46CC0522">
                                              <wp:extent cx="2867660" cy="2867660"/>
                                              <wp:effectExtent l="0" t="0" r="0" b="0"/>
                                              <wp:docPr id="194031467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766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32419" id="AutoShape 3" o:spid="_x0000_s1026" style="width:225.8pt;height:2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" filled="f" stroked="f">
                                              <o:lock v:ext="edit" aspectratio="t"/>
                                              <w10:anchorlock/>
                                            </v:rect>
                                          </w:pict>
                                        </mc:Fallback>
                                      </mc:AlternateContent>
                                    </w:r>
                                  </w:p>
                                </w:tc>
                              </w:tr>
                            </w:tbl>
                            <w:p w14:paraId="6DD836A4" w14:textId="77777777" w:rsidR="0026547E" w:rsidRPr="0026547E" w:rsidRDefault="0026547E" w:rsidP="0026547E">
                              <w:pPr>
                                <w:spacing w:after="0" w:line="240" w:lineRule="auto"/>
                                <w:jc w:val="right"/>
                                <w:rPr>
                                  <w:rFonts w:ascii="Times New Roman" w:eastAsia="Times New Roman" w:hAnsi="Times New Roman" w:cs="Times New Roman"/>
                                  <w:kern w:val="0"/>
                                  <w:sz w:val="21"/>
                                  <w:szCs w:val="21"/>
                                  <w:lang w:eastAsia="de-DE"/>
                                  <w14:ligatures w14:val="none"/>
                                </w:rPr>
                              </w:pPr>
                            </w:p>
                          </w:tc>
                        </w:tr>
                      </w:tbl>
                      <w:p w14:paraId="3149D9C0"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4501428E"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61033790"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r w:rsidR="0026547E" w:rsidRPr="0026547E" w14:paraId="4C098D88" w14:textId="77777777" w:rsidTr="0026547E">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75"/>
              <w:gridCol w:w="4875"/>
            </w:tblGrid>
            <w:tr w:rsidR="0026547E" w:rsidRPr="0026547E" w14:paraId="55E18F50" w14:textId="77777777">
              <w:tc>
                <w:tcPr>
                  <w:tcW w:w="4875" w:type="dxa"/>
                  <w:shd w:val="clear" w:color="auto" w:fill="FFFFFF"/>
                  <w:hideMark/>
                </w:tcPr>
                <w:tbl>
                  <w:tblPr>
                    <w:tblW w:w="4875" w:type="dxa"/>
                    <w:shd w:val="clear" w:color="auto" w:fill="FFFFFF"/>
                    <w:tblCellMar>
                      <w:left w:w="0" w:type="dxa"/>
                      <w:right w:w="0" w:type="dxa"/>
                    </w:tblCellMar>
                    <w:tblLook w:val="04A0" w:firstRow="1" w:lastRow="0" w:firstColumn="1" w:lastColumn="0" w:noHBand="0" w:noVBand="1"/>
                  </w:tblPr>
                  <w:tblGrid>
                    <w:gridCol w:w="4875"/>
                  </w:tblGrid>
                  <w:tr w:rsidR="0026547E" w:rsidRPr="0026547E" w14:paraId="6FC701FF" w14:textId="77777777">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725"/>
                        </w:tblGrid>
                        <w:tr w:rsidR="0026547E" w:rsidRPr="0026547E" w14:paraId="049AC459" w14:textId="77777777">
                          <w:trPr>
                            <w:tblCellSpacing w:w="0" w:type="dxa"/>
                          </w:trPr>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575"/>
                              </w:tblGrid>
                              <w:tr w:rsidR="0026547E" w:rsidRPr="0026547E" w14:paraId="071E2400" w14:textId="77777777">
                                <w:tc>
                                  <w:tcPr>
                                    <w:tcW w:w="4575" w:type="dxa"/>
                                    <w:hideMark/>
                                  </w:tcPr>
                                  <w:p w14:paraId="2765CAB4" w14:textId="77777777" w:rsidR="0026547E" w:rsidRPr="0026547E" w:rsidRDefault="0026547E" w:rsidP="0026547E">
                                    <w:pPr>
                                      <w:spacing w:after="0" w:line="240" w:lineRule="auto"/>
                                      <w:rPr>
                                        <w:rFonts w:ascii="Arial" w:eastAsia="Times New Roman" w:hAnsi="Arial" w:cs="Arial"/>
                                        <w:color w:val="000000"/>
                                        <w:kern w:val="0"/>
                                        <w:sz w:val="24"/>
                                        <w:szCs w:val="24"/>
                                        <w:lang w:eastAsia="de-DE"/>
                                        <w14:ligatures w14:val="none"/>
                                      </w:rPr>
                                    </w:pPr>
                                    <w:r w:rsidRPr="0026547E">
                                      <w:rPr>
                                        <w:rFonts w:ascii="Arial" w:eastAsia="Times New Roman" w:hAnsi="Arial" w:cs="Arial"/>
                                        <w:color w:val="000000"/>
                                        <w:kern w:val="0"/>
                                        <w:sz w:val="24"/>
                                        <w:szCs w:val="24"/>
                                        <w:lang w:eastAsia="de-DE"/>
                                        <w14:ligatures w14:val="none"/>
                                      </w:rPr>
                                      <w:t>Katrin Leuenberger</w:t>
                                    </w:r>
                                    <w:r w:rsidRPr="0026547E">
                                      <w:rPr>
                                        <w:rFonts w:ascii="Arial" w:eastAsia="Times New Roman" w:hAnsi="Arial" w:cs="Arial"/>
                                        <w:color w:val="000000"/>
                                        <w:kern w:val="0"/>
                                        <w:sz w:val="24"/>
                                        <w:szCs w:val="24"/>
                                        <w:lang w:eastAsia="de-DE"/>
                                        <w14:ligatures w14:val="none"/>
                                      </w:rPr>
                                      <w:br/>
                                    </w:r>
                                    <w:r w:rsidRPr="0026547E">
                                      <w:rPr>
                                        <w:rFonts w:ascii="Arial" w:eastAsia="Times New Roman" w:hAnsi="Arial" w:cs="Arial"/>
                                        <w:color w:val="000000"/>
                                        <w:kern w:val="0"/>
                                        <w:sz w:val="24"/>
                                        <w:szCs w:val="24"/>
                                        <w:lang w:eastAsia="de-DE"/>
                                        <w14:ligatures w14:val="none"/>
                                      </w:rPr>
                                      <w:br/>
                                      <w:t>SEV-Gewerkschaftssekretärin</w:t>
                                    </w:r>
                                    <w:r w:rsidRPr="0026547E">
                                      <w:rPr>
                                        <w:rFonts w:ascii="Arial" w:eastAsia="Times New Roman" w:hAnsi="Arial" w:cs="Arial"/>
                                        <w:color w:val="000000"/>
                                        <w:kern w:val="0"/>
                                        <w:sz w:val="24"/>
                                        <w:szCs w:val="24"/>
                                        <w:lang w:eastAsia="de-DE"/>
                                        <w14:ligatures w14:val="none"/>
                                      </w:rPr>
                                      <w:br/>
                                    </w:r>
                                    <w:hyperlink r:id="rId5" w:history="1">
                                      <w:r w:rsidRPr="0026547E">
                                        <w:rPr>
                                          <w:rFonts w:ascii="Arial" w:eastAsia="Times New Roman" w:hAnsi="Arial" w:cs="Arial"/>
                                          <w:color w:val="E2001A"/>
                                          <w:kern w:val="0"/>
                                          <w:sz w:val="24"/>
                                          <w:szCs w:val="24"/>
                                          <w:u w:val="single"/>
                                          <w:lang w:eastAsia="de-DE"/>
                                          <w14:ligatures w14:val="none"/>
                                        </w:rPr>
                                        <w:t>katrin.leuenberger@sev-online.ch</w:t>
                                      </w:r>
                                    </w:hyperlink>
                                  </w:p>
                                </w:tc>
                              </w:tr>
                            </w:tbl>
                            <w:p w14:paraId="2A57C7DA"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406B4F1E"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40A47425"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c>
                <w:tcPr>
                  <w:tcW w:w="4875" w:type="dxa"/>
                  <w:shd w:val="clear" w:color="auto" w:fill="FFFFFF"/>
                  <w:hideMark/>
                </w:tcPr>
                <w:tbl>
                  <w:tblPr>
                    <w:tblW w:w="4875" w:type="dxa"/>
                    <w:shd w:val="clear" w:color="auto" w:fill="FFFFFF"/>
                    <w:tblCellMar>
                      <w:left w:w="0" w:type="dxa"/>
                      <w:right w:w="0" w:type="dxa"/>
                    </w:tblCellMar>
                    <w:tblLook w:val="04A0" w:firstRow="1" w:lastRow="0" w:firstColumn="1" w:lastColumn="0" w:noHBand="0" w:noVBand="1"/>
                  </w:tblPr>
                  <w:tblGrid>
                    <w:gridCol w:w="4875"/>
                  </w:tblGrid>
                  <w:tr w:rsidR="0026547E" w:rsidRPr="0026547E" w14:paraId="5D7CEF01" w14:textId="77777777">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725"/>
                        </w:tblGrid>
                        <w:tr w:rsidR="0026547E" w:rsidRPr="0026547E" w14:paraId="38C8B2C7" w14:textId="77777777">
                          <w:trPr>
                            <w:tblCellSpacing w:w="0" w:type="dxa"/>
                          </w:trPr>
                          <w:tc>
                            <w:tcPr>
                              <w:tcW w:w="0" w:type="auto"/>
                              <w:tcMar>
                                <w:top w:w="75" w:type="dxa"/>
                                <w:left w:w="25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395"/>
                              </w:tblGrid>
                              <w:tr w:rsidR="0026547E" w:rsidRPr="0026547E" w14:paraId="624263EE" w14:textId="77777777">
                                <w:tc>
                                  <w:tcPr>
                                    <w:tcW w:w="4395" w:type="dxa"/>
                                    <w:hideMark/>
                                  </w:tcPr>
                                  <w:p w14:paraId="0008877D" w14:textId="77777777" w:rsidR="0026547E" w:rsidRPr="0026547E" w:rsidRDefault="0026547E" w:rsidP="0026547E">
                                    <w:pPr>
                                      <w:spacing w:after="0" w:line="240" w:lineRule="auto"/>
                                      <w:rPr>
                                        <w:rFonts w:ascii="Arial" w:eastAsia="Times New Roman" w:hAnsi="Arial" w:cs="Arial"/>
                                        <w:color w:val="000000"/>
                                        <w:kern w:val="0"/>
                                        <w:sz w:val="24"/>
                                        <w:szCs w:val="24"/>
                                        <w:lang w:eastAsia="de-DE"/>
                                        <w14:ligatures w14:val="none"/>
                                      </w:rPr>
                                    </w:pPr>
                                    <w:r w:rsidRPr="0026547E">
                                      <w:rPr>
                                        <w:rFonts w:ascii="Arial" w:eastAsia="Times New Roman" w:hAnsi="Arial" w:cs="Arial"/>
                                        <w:color w:val="000000"/>
                                        <w:kern w:val="0"/>
                                        <w:sz w:val="24"/>
                                        <w:szCs w:val="24"/>
                                        <w:lang w:eastAsia="de-DE"/>
                                        <w14:ligatures w14:val="none"/>
                                      </w:rPr>
                                      <w:t xml:space="preserve">Michael </w:t>
                                    </w:r>
                                    <w:proofErr w:type="spellStart"/>
                                    <w:r w:rsidRPr="0026547E">
                                      <w:rPr>
                                        <w:rFonts w:ascii="Arial" w:eastAsia="Times New Roman" w:hAnsi="Arial" w:cs="Arial"/>
                                        <w:color w:val="000000"/>
                                        <w:kern w:val="0"/>
                                        <w:sz w:val="24"/>
                                        <w:szCs w:val="24"/>
                                        <w:lang w:eastAsia="de-DE"/>
                                        <w14:ligatures w14:val="none"/>
                                      </w:rPr>
                                      <w:t>Buletti</w:t>
                                    </w:r>
                                    <w:proofErr w:type="spellEnd"/>
                                    <w:r w:rsidRPr="0026547E">
                                      <w:rPr>
                                        <w:rFonts w:ascii="Arial" w:eastAsia="Times New Roman" w:hAnsi="Arial" w:cs="Arial"/>
                                        <w:color w:val="000000"/>
                                        <w:kern w:val="0"/>
                                        <w:sz w:val="24"/>
                                        <w:szCs w:val="24"/>
                                        <w:lang w:eastAsia="de-DE"/>
                                        <w14:ligatures w14:val="none"/>
                                      </w:rPr>
                                      <w:br/>
                                    </w:r>
                                    <w:r w:rsidRPr="0026547E">
                                      <w:rPr>
                                        <w:rFonts w:ascii="Arial" w:eastAsia="Times New Roman" w:hAnsi="Arial" w:cs="Arial"/>
                                        <w:color w:val="000000"/>
                                        <w:kern w:val="0"/>
                                        <w:sz w:val="24"/>
                                        <w:szCs w:val="24"/>
                                        <w:lang w:eastAsia="de-DE"/>
                                        <w14:ligatures w14:val="none"/>
                                      </w:rPr>
                                      <w:br/>
                                      <w:t>SEV-Gewerkschaftssekretär</w:t>
                                    </w:r>
                                    <w:r w:rsidRPr="0026547E">
                                      <w:rPr>
                                        <w:rFonts w:ascii="Arial" w:eastAsia="Times New Roman" w:hAnsi="Arial" w:cs="Arial"/>
                                        <w:color w:val="000000"/>
                                        <w:kern w:val="0"/>
                                        <w:sz w:val="24"/>
                                        <w:szCs w:val="24"/>
                                        <w:lang w:eastAsia="de-DE"/>
                                        <w14:ligatures w14:val="none"/>
                                      </w:rPr>
                                      <w:br/>
                                    </w:r>
                                    <w:hyperlink r:id="rId6" w:history="1">
                                      <w:r w:rsidRPr="0026547E">
                                        <w:rPr>
                                          <w:rFonts w:ascii="Arial" w:eastAsia="Times New Roman" w:hAnsi="Arial" w:cs="Arial"/>
                                          <w:color w:val="E2001A"/>
                                          <w:kern w:val="0"/>
                                          <w:sz w:val="24"/>
                                          <w:szCs w:val="24"/>
                                          <w:u w:val="single"/>
                                          <w:lang w:eastAsia="de-DE"/>
                                          <w14:ligatures w14:val="none"/>
                                        </w:rPr>
                                        <w:t>michael.buletti@sev-online.ch</w:t>
                                      </w:r>
                                    </w:hyperlink>
                                  </w:p>
                                </w:tc>
                              </w:tr>
                            </w:tbl>
                            <w:p w14:paraId="28009108"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067F5217"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1CE9F17A"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4943E088" w14:textId="77777777" w:rsidR="0026547E" w:rsidRPr="0026547E" w:rsidRDefault="0026547E" w:rsidP="0026547E">
            <w:pPr>
              <w:spacing w:after="0" w:line="240" w:lineRule="auto"/>
              <w:rPr>
                <w:rFonts w:ascii="Times New Roman" w:eastAsia="Times New Roman" w:hAnsi="Times New Roman" w:cs="Times New Roman"/>
                <w:kern w:val="0"/>
                <w:sz w:val="21"/>
                <w:szCs w:val="21"/>
                <w:lang w:eastAsia="de-DE"/>
                <w14:ligatures w14:val="none"/>
              </w:rPr>
            </w:pPr>
          </w:p>
        </w:tc>
      </w:tr>
    </w:tbl>
    <w:p w14:paraId="468D4708" w14:textId="77777777" w:rsidR="0026547E" w:rsidRDefault="0026547E"/>
    <w:sectPr w:rsidR="00265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E"/>
    <w:rsid w:val="00265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B848"/>
  <w15:chartTrackingRefBased/>
  <w15:docId w15:val="{FBFC310D-CFEA-482D-BECB-55869EB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7676">
      <w:bodyDiv w:val="1"/>
      <w:marLeft w:val="0"/>
      <w:marRight w:val="0"/>
      <w:marTop w:val="0"/>
      <w:marBottom w:val="0"/>
      <w:divBdr>
        <w:top w:val="none" w:sz="0" w:space="0" w:color="auto"/>
        <w:left w:val="none" w:sz="0" w:space="0" w:color="auto"/>
        <w:bottom w:val="none" w:sz="0" w:space="0" w:color="auto"/>
        <w:right w:val="none" w:sz="0" w:space="0" w:color="auto"/>
      </w:divBdr>
      <w:divsChild>
        <w:div w:id="1056009307">
          <w:marLeft w:val="0"/>
          <w:marRight w:val="0"/>
          <w:marTop w:val="0"/>
          <w:marBottom w:val="0"/>
          <w:divBdr>
            <w:top w:val="none" w:sz="0" w:space="0" w:color="auto"/>
            <w:left w:val="none" w:sz="0" w:space="0" w:color="auto"/>
            <w:bottom w:val="none" w:sz="0" w:space="0" w:color="auto"/>
            <w:right w:val="none" w:sz="0" w:space="0" w:color="auto"/>
          </w:divBdr>
        </w:div>
        <w:div w:id="1633707539">
          <w:marLeft w:val="0"/>
          <w:marRight w:val="0"/>
          <w:marTop w:val="0"/>
          <w:marBottom w:val="0"/>
          <w:divBdr>
            <w:top w:val="none" w:sz="0" w:space="0" w:color="auto"/>
            <w:left w:val="none" w:sz="0" w:space="0" w:color="auto"/>
            <w:bottom w:val="none" w:sz="0" w:space="0" w:color="auto"/>
            <w:right w:val="none" w:sz="0" w:space="0" w:color="auto"/>
          </w:divBdr>
          <w:divsChild>
            <w:div w:id="1634482372">
              <w:marLeft w:val="0"/>
              <w:marRight w:val="0"/>
              <w:marTop w:val="0"/>
              <w:marBottom w:val="0"/>
              <w:divBdr>
                <w:top w:val="none" w:sz="0" w:space="0" w:color="auto"/>
                <w:left w:val="none" w:sz="0" w:space="0" w:color="auto"/>
                <w:bottom w:val="none" w:sz="0" w:space="0" w:color="auto"/>
                <w:right w:val="none" w:sz="0" w:space="0" w:color="auto"/>
              </w:divBdr>
            </w:div>
          </w:divsChild>
        </w:div>
        <w:div w:id="997920601">
          <w:marLeft w:val="0"/>
          <w:marRight w:val="0"/>
          <w:marTop w:val="0"/>
          <w:marBottom w:val="0"/>
          <w:divBdr>
            <w:top w:val="none" w:sz="0" w:space="0" w:color="auto"/>
            <w:left w:val="none" w:sz="0" w:space="0" w:color="auto"/>
            <w:bottom w:val="none" w:sz="0" w:space="0" w:color="auto"/>
            <w:right w:val="none" w:sz="0" w:space="0" w:color="auto"/>
          </w:divBdr>
          <w:divsChild>
            <w:div w:id="334962451">
              <w:marLeft w:val="0"/>
              <w:marRight w:val="0"/>
              <w:marTop w:val="0"/>
              <w:marBottom w:val="0"/>
              <w:divBdr>
                <w:top w:val="none" w:sz="0" w:space="0" w:color="auto"/>
                <w:left w:val="none" w:sz="0" w:space="0" w:color="auto"/>
                <w:bottom w:val="none" w:sz="0" w:space="0" w:color="auto"/>
                <w:right w:val="none" w:sz="0" w:space="0" w:color="auto"/>
              </w:divBdr>
              <w:divsChild>
                <w:div w:id="13035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7733">
          <w:marLeft w:val="0"/>
          <w:marRight w:val="0"/>
          <w:marTop w:val="0"/>
          <w:marBottom w:val="0"/>
          <w:divBdr>
            <w:top w:val="none" w:sz="0" w:space="0" w:color="auto"/>
            <w:left w:val="none" w:sz="0" w:space="0" w:color="auto"/>
            <w:bottom w:val="none" w:sz="0" w:space="0" w:color="auto"/>
            <w:right w:val="none" w:sz="0" w:space="0" w:color="auto"/>
          </w:divBdr>
          <w:divsChild>
            <w:div w:id="2143304520">
              <w:marLeft w:val="0"/>
              <w:marRight w:val="0"/>
              <w:marTop w:val="0"/>
              <w:marBottom w:val="0"/>
              <w:divBdr>
                <w:top w:val="none" w:sz="0" w:space="0" w:color="auto"/>
                <w:left w:val="none" w:sz="0" w:space="0" w:color="auto"/>
                <w:bottom w:val="none" w:sz="0" w:space="0" w:color="auto"/>
                <w:right w:val="none" w:sz="0" w:space="0" w:color="auto"/>
              </w:divBdr>
            </w:div>
          </w:divsChild>
        </w:div>
        <w:div w:id="2034649778">
          <w:marLeft w:val="0"/>
          <w:marRight w:val="0"/>
          <w:marTop w:val="0"/>
          <w:marBottom w:val="0"/>
          <w:divBdr>
            <w:top w:val="none" w:sz="0" w:space="0" w:color="auto"/>
            <w:left w:val="none" w:sz="0" w:space="0" w:color="auto"/>
            <w:bottom w:val="none" w:sz="0" w:space="0" w:color="auto"/>
            <w:right w:val="none" w:sz="0" w:space="0" w:color="auto"/>
          </w:divBdr>
        </w:div>
        <w:div w:id="26584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buletti@sev-online.ch" TargetMode="External"/><Relationship Id="rId5" Type="http://schemas.openxmlformats.org/officeDocument/2006/relationships/hyperlink" Target="mailto:katrin.leuenberger@sev-online.ch" TargetMode="External"/><Relationship Id="rId4" Type="http://schemas.openxmlformats.org/officeDocument/2006/relationships/hyperlink" Target="https://sev.gu-marketingsuite.com/Prod/link-tracker?redirectUrl=aHR0cHMlM0ElMkYlMkZzZXYtb25saW5lLmNoJTJGZGUlMkZkb3dubG9hZHMlMkZwZGZfZGUlMkYyMDIzJTJGYmxzLXNvemlhbHBhcnRuZXItZWluaWdlbi1zaWNoLWF1Zi1sb2hubWFzc25haG1lbi12b24taW5zZ2VzYW10LTIuNy1wcm96ZW50LnBkZg==&amp;sig=GG3uNdZCFuJdtrN5BC7FUXVKCsbv3jX6JhG8VDHTLYAd&amp;iat=1702568748&amp;a=%7C%7C651099375%7C%7C&amp;account=sev%2Eactivehosted%2Ecom&amp;email=ARq0ecdDgyh8eCDWojmcH%2BkJ39HTaVQUS%2BNTaQW2WZBN%3AyC1hYydUR9AerNW2MfPKFraE92nUlAk7&amp;s=8b649e5b3da64a92b4dae9a13813ecd9&amp;i=480A481A1A579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3510</Characters>
  <Application>Microsoft Office Word</Application>
  <DocSecurity>0</DocSecurity>
  <Lines>29</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eisvogel</dc:creator>
  <cp:keywords/>
  <dc:description/>
  <cp:lastModifiedBy>eisvogel</cp:lastModifiedBy>
  <cp:revision>1</cp:revision>
  <dcterms:created xsi:type="dcterms:W3CDTF">2023-12-28T08:19:00Z</dcterms:created>
  <dcterms:modified xsi:type="dcterms:W3CDTF">2023-12-28T08:22:00Z</dcterms:modified>
</cp:coreProperties>
</file>